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8838"/>
      </w:tblGrid>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70"/>
              <w:gridCol w:w="4524"/>
              <w:gridCol w:w="1238"/>
            </w:tblGrid>
            <w:tr w:rsidR="00BE1BF3" w:rsidRPr="00BE1BF3">
              <w:trPr>
                <w:tblCellSpacing w:w="0" w:type="dxa"/>
              </w:trPr>
              <w:tc>
                <w:tcPr>
                  <w:tcW w:w="1000" w:type="pct"/>
                  <w:vMerge w:val="restart"/>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Times New Roman" w:eastAsia="Times New Roman" w:hAnsi="Times New Roman" w:cs="Times New Roman"/>
                      <w:sz w:val="24"/>
                      <w:szCs w:val="24"/>
                    </w:rPr>
                  </w:pPr>
                  <w:r w:rsidRPr="00BE1BF3">
                    <w:rPr>
                      <w:rFonts w:ascii="Times New Roman" w:eastAsia="Times New Roman" w:hAnsi="Times New Roman" w:cs="Times New Roman"/>
                      <w:noProof/>
                      <w:sz w:val="24"/>
                      <w:szCs w:val="24"/>
                    </w:rPr>
                    <w:drawing>
                      <wp:inline distT="0" distB="0" distL="0" distR="0">
                        <wp:extent cx="1857375" cy="638175"/>
                        <wp:effectExtent l="0" t="0" r="9525" b="9525"/>
                        <wp:docPr id="2" name="Imagen 2" descr="http://isolucion.inpec.gov.co/Isolucion4Inpec/Medios4INPEC/logog%20doc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inpec.gov.co/Isolucion4Inpec/Medios4INPEC/logog%20docs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638175"/>
                                </a:xfrm>
                                <a:prstGeom prst="rect">
                                  <a:avLst/>
                                </a:prstGeom>
                                <a:noFill/>
                                <a:ln>
                                  <a:noFill/>
                                </a:ln>
                              </pic:spPr>
                            </pic:pic>
                          </a:graphicData>
                        </a:graphic>
                      </wp:inline>
                    </w:drawing>
                  </w:r>
                </w:p>
              </w:tc>
              <w:tc>
                <w:tcPr>
                  <w:tcW w:w="3000" w:type="pct"/>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 GESTIÓN FINANCIERA </w:t>
                  </w:r>
                </w:p>
              </w:tc>
              <w:tc>
                <w:tcPr>
                  <w:tcW w:w="1000" w:type="pct"/>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CÓDIGO: PA-GF-P09</w:t>
                  </w:r>
                </w:p>
              </w:tc>
            </w:tr>
            <w:tr w:rsidR="00BE1BF3" w:rsidRPr="00BE1BF3">
              <w:trPr>
                <w:tblCellSpacing w:w="0" w:type="dxa"/>
              </w:trPr>
              <w:tc>
                <w:tcPr>
                  <w:tcW w:w="0" w:type="auto"/>
                  <w:vMerge/>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CONCILIACIONES BANCARIAS</w:t>
                  </w:r>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VERSIÓN: 01</w:t>
                  </w:r>
                </w:p>
              </w:tc>
            </w:tr>
            <w:tr w:rsidR="00BE1BF3" w:rsidRPr="00BE1BF3">
              <w:trPr>
                <w:tblCellSpacing w:w="0" w:type="dxa"/>
              </w:trPr>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p>
              </w:tc>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000000"/>
                      <w:sz w:val="24"/>
                      <w:szCs w:val="24"/>
                    </w:rPr>
                  </w:pPr>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FECHA: 29/Dic/2015</w:t>
                  </w: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1. Objetivo</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BE1BF3" w:rsidRPr="00BE1BF3">
                    <w:trPr>
                      <w:tblCellSpacing w:w="15" w:type="dxa"/>
                    </w:trPr>
                    <w:tc>
                      <w:tcPr>
                        <w:tcW w:w="15" w:type="dxa"/>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Determinar las actividades para la elaboración de las Conciliaciones Bancarias del INPEC de acuerdo a la normatividad vigente.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2. Alcance</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BE1BF3" w:rsidRPr="00BE1BF3">
                    <w:trPr>
                      <w:tblCellSpacing w:w="15" w:type="dxa"/>
                    </w:trPr>
                    <w:tc>
                      <w:tcPr>
                        <w:tcW w:w="15" w:type="dxa"/>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Inicia con la información recibida del Grupo Tesorería y la entidad bancaria y finaliza con la contabilización de las partidas a conciliar. Debe elaborarse teniendo en cuenta los lineamientos establecidos en el PGCP y emitidos por la CGN.</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3. Glosario</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BE1BF3" w:rsidRPr="00BE1BF3">
                    <w:trPr>
                      <w:tblCellSpacing w:w="15" w:type="dxa"/>
                    </w:trPr>
                    <w:tc>
                      <w:tcPr>
                        <w:tcW w:w="15" w:type="dxa"/>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b/>
                            <w:bCs/>
                            <w:color w:val="000000"/>
                          </w:rPr>
                          <w:t>CGN</w:t>
                        </w:r>
                        <w:r w:rsidRPr="00BE1BF3">
                          <w:rPr>
                            <w:rFonts w:ascii="Arial Narrow" w:eastAsia="Times New Roman" w:hAnsi="Arial Narrow" w:cs="Times New Roman"/>
                            <w:color w:val="000000"/>
                          </w:rPr>
                          <w:t>: Contaduría General de la Nación</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Conciliación bancaria</w:t>
                        </w:r>
                        <w:r w:rsidRPr="00BE1BF3">
                          <w:rPr>
                            <w:rFonts w:ascii="Arial Narrow" w:eastAsia="Times New Roman" w:hAnsi="Arial Narrow" w:cs="Times New Roman"/>
                            <w:color w:val="000000"/>
                          </w:rPr>
                          <w:t>: es un proceso que permite confrontar y conciliar los valores que la entidad tiene registrados con los valores registrados en el extracto emitido por la Entidad Bancaria.</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Entidades públicas</w:t>
                        </w:r>
                        <w:r w:rsidRPr="00BE1BF3">
                          <w:rPr>
                            <w:rFonts w:ascii="Arial Narrow" w:eastAsia="Times New Roman" w:hAnsi="Arial Narrow" w:cs="Times New Roman"/>
                            <w:color w:val="000000"/>
                          </w:rPr>
                          <w:t>: son las Instituciones y organismos del Gobierno Central, del Gobierno Regional y demás instancias descentralizadas, creadas, incluyendo los fondos, sea de derecho público o privado y las empresas en las que el Estado ejerza el control.</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Extracto bancario</w:t>
                        </w:r>
                        <w:r w:rsidRPr="00BE1BF3">
                          <w:rPr>
                            <w:rFonts w:ascii="Arial Narrow" w:eastAsia="Times New Roman" w:hAnsi="Arial Narrow" w:cs="Times New Roman"/>
                            <w:color w:val="000000"/>
                          </w:rPr>
                          <w:t>: documento que recoge de forma sistemática los movimientos de las cuentas bancarias durante un tiempo determinado, detallando fechas y valores tanto Débitos como créditos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Información financiera</w:t>
                        </w:r>
                        <w:r w:rsidRPr="00BE1BF3">
                          <w:rPr>
                            <w:rFonts w:ascii="Arial Narrow" w:eastAsia="Times New Roman" w:hAnsi="Arial Narrow" w:cs="Times New Roman"/>
                            <w:color w:val="000000"/>
                          </w:rPr>
                          <w:t>: es la información de tipo financiero que permite obtener en cualquier momento la información ordenada y sistemática sobre el desenvolvimiento económico y financiero de la Entidad, y establece en términos monetarios, la cuantía de los bienes, deudas, patrimonio, ingresos y egresos que se generan, facilitando la planeación, ya que no solamente da a conocer los efectos de una operación, sino que permite prever situaciones futuras.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Nota Debito</w:t>
                        </w:r>
                        <w:r w:rsidRPr="00BE1BF3">
                          <w:rPr>
                            <w:rFonts w:ascii="Arial Narrow" w:eastAsia="Times New Roman" w:hAnsi="Arial Narrow" w:cs="Times New Roman"/>
                            <w:color w:val="000000"/>
                          </w:rPr>
                          <w:t>: documento expedido por la entidad bancaria registrando un descuento en la cuenta corriente o de ahorros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Nota Crédito</w:t>
                        </w:r>
                        <w:r w:rsidRPr="00BE1BF3">
                          <w:rPr>
                            <w:rFonts w:ascii="Arial Narrow" w:eastAsia="Times New Roman" w:hAnsi="Arial Narrow" w:cs="Times New Roman"/>
                            <w:color w:val="000000"/>
                          </w:rPr>
                          <w:t>: documento expedido por la entidad bancaria registrando un incremento en la cuenta corriente o de ahorros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Persona natural</w:t>
                        </w:r>
                        <w:r w:rsidRPr="00BE1BF3">
                          <w:rPr>
                            <w:rFonts w:ascii="Arial Narrow" w:eastAsia="Times New Roman" w:hAnsi="Arial Narrow" w:cs="Times New Roman"/>
                            <w:color w:val="000000"/>
                          </w:rPr>
                          <w:t>: conocida también como persona física, hace referencia a cualquier ser humano con capacidad de adquirir derechos y contraer obligaciones.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Persona jurídica</w:t>
                        </w:r>
                        <w:r w:rsidRPr="00BE1BF3">
                          <w:rPr>
                            <w:rFonts w:ascii="Arial Narrow" w:eastAsia="Times New Roman" w:hAnsi="Arial Narrow" w:cs="Times New Roman"/>
                            <w:color w:val="000000"/>
                          </w:rPr>
                          <w:t>: es un sujeto de derecho capaz de adquirir derechos y contraer obligaciones.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lastRenderedPageBreak/>
                          <w:br/>
                        </w:r>
                        <w:r w:rsidRPr="00BE1BF3">
                          <w:rPr>
                            <w:rFonts w:ascii="Arial Narrow" w:eastAsia="Times New Roman" w:hAnsi="Arial Narrow" w:cs="Times New Roman"/>
                            <w:b/>
                            <w:bCs/>
                            <w:color w:val="000000"/>
                          </w:rPr>
                          <w:t>PGCP</w:t>
                        </w:r>
                        <w:r w:rsidRPr="00BE1BF3">
                          <w:rPr>
                            <w:rFonts w:ascii="Arial Narrow" w:eastAsia="Times New Roman" w:hAnsi="Arial Narrow" w:cs="Times New Roman"/>
                            <w:color w:val="000000"/>
                          </w:rPr>
                          <w:t>: Plan General de Contabilidad Publica</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b/>
                            <w:bCs/>
                            <w:color w:val="000000"/>
                          </w:rPr>
                          <w:t>SIIF Nación</w:t>
                        </w:r>
                        <w:r w:rsidRPr="00BE1BF3">
                          <w:rPr>
                            <w:rFonts w:ascii="Arial Narrow" w:eastAsia="Times New Roman" w:hAnsi="Arial Narrow" w:cs="Times New Roman"/>
                            <w:color w:val="000000"/>
                          </w:rPr>
                          <w:t>: Sistema Integrado de Información Financiera - SIIF Nación constituye una iniciativa del Ministerio de Hacienda y Crédito Público que permite a la Nación consolidar la información financiera de las Entidades públicas, que conforman el Presupuesto General de la Nación y ejercer el control de la ejecución presupuestal y financiera de las Entidades pertenecientes a la Administración Central Nacional y sus subunidades descentralizada, con el fin de propiciar una mayor eficiencia en el uso de los recursos de la Nación y de brindar información oportuna y confiable.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4. Marco Legal</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BE1BF3" w:rsidRPr="00BE1BF3">
                    <w:trPr>
                      <w:tblCellSpacing w:w="15" w:type="dxa"/>
                    </w:trPr>
                    <w:tc>
                      <w:tcPr>
                        <w:tcW w:w="15" w:type="dxa"/>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
                          <w:gridCol w:w="8406"/>
                        </w:tblGrid>
                        <w:tr w:rsidR="00BE1BF3" w:rsidRPr="00BE1BF3">
                          <w:trPr>
                            <w:tblCellSpacing w:w="15" w:type="dxa"/>
                          </w:trPr>
                          <w:tc>
                            <w:tcPr>
                              <w:tcW w:w="15" w:type="dxa"/>
                              <w:hideMark/>
                            </w:tcPr>
                            <w:p w:rsidR="00BE1BF3" w:rsidRPr="00BE1BF3" w:rsidRDefault="00BE1BF3" w:rsidP="00BE1BF3">
                              <w:pPr>
                                <w:spacing w:after="0" w:line="240" w:lineRule="auto"/>
                                <w:jc w:val="both"/>
                                <w:rPr>
                                  <w:rFonts w:ascii="Arial Narrow" w:eastAsia="Times New Roman" w:hAnsi="Arial Narrow" w:cs="Times New Roman"/>
                                  <w:color w:val="0000FF"/>
                                </w:rPr>
                              </w:pPr>
                              <w:r w:rsidRPr="00BE1BF3">
                                <w:rPr>
                                  <w:rFonts w:ascii="Arial Narrow" w:eastAsia="Times New Roman" w:hAnsi="Arial Narrow" w:cs="Times New Roman"/>
                                  <w:color w:val="0000FF"/>
                                </w:rPr>
                                <w:t>•</w:t>
                              </w: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hyperlink r:id="rId6" w:history="1">
                                <w:r w:rsidRPr="00BE1BF3">
                                  <w:rPr>
                                    <w:rFonts w:ascii="Arial Narrow" w:eastAsia="Times New Roman" w:hAnsi="Arial Narrow" w:cs="Times New Roman"/>
                                    <w:color w:val="0000FF"/>
                                    <w:u w:val="single"/>
                                  </w:rPr>
                                  <w:t>Ver Normograma del Instituto Nacional Penitenciaro y Carcelario</w:t>
                                </w:r>
                              </w:hyperlink>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5. Flujograma</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702"/>
                  </w:tblGrid>
                  <w:tr w:rsidR="00BE1BF3" w:rsidRPr="00BE1BF3">
                    <w:trPr>
                      <w:tblCellSpacing w:w="0" w:type="dxa"/>
                    </w:trPr>
                    <w:tc>
                      <w:tcPr>
                        <w:tcW w:w="0" w:type="auto"/>
                        <w:vAlign w:val="center"/>
                        <w:hideMark/>
                      </w:tcPr>
                      <w:p w:rsidR="00BE1BF3" w:rsidRPr="00BE1BF3" w:rsidRDefault="00BE1BF3" w:rsidP="00BE1BF3">
                        <w:pPr>
                          <w:spacing w:after="0" w:line="240" w:lineRule="auto"/>
                          <w:jc w:val="center"/>
                          <w:rPr>
                            <w:rFonts w:ascii="Times New Roman" w:eastAsia="Times New Roman" w:hAnsi="Times New Roman" w:cs="Times New Roman"/>
                            <w:sz w:val="24"/>
                            <w:szCs w:val="24"/>
                          </w:rPr>
                        </w:pPr>
                        <w:r w:rsidRPr="00BE1BF3">
                          <w:rPr>
                            <w:rFonts w:ascii="Times New Roman" w:eastAsia="Times New Roman" w:hAnsi="Times New Roman" w:cs="Times New Roman"/>
                            <w:noProof/>
                            <w:sz w:val="24"/>
                            <w:szCs w:val="24"/>
                          </w:rPr>
                          <w:drawing>
                            <wp:inline distT="0" distB="0" distL="0" distR="0">
                              <wp:extent cx="6372225" cy="2400300"/>
                              <wp:effectExtent l="0" t="0" r="9525" b="0"/>
                              <wp:docPr id="1" name="Imagen 1" descr="http://isolucion.inpec.gov.co/Isolucion4Inpec/BancoConocimiento4INPEC/7/7AA9F986-3236-46E6-8059-382A11A97BF2/flujograma%2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inpec.gov.co/Isolucion4Inpec/BancoConocimiento4INPEC/7/7AA9F986-3236-46E6-8059-382A11A97BF2/flujograma%20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2400300"/>
                                      </a:xfrm>
                                      <a:prstGeom prst="rect">
                                        <a:avLst/>
                                      </a:prstGeom>
                                      <a:noFill/>
                                      <a:ln>
                                        <a:noFill/>
                                      </a:ln>
                                    </pic:spPr>
                                  </pic:pic>
                                </a:graphicData>
                              </a:graphic>
                            </wp:inline>
                          </w:drawing>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435"/>
              <w:gridCol w:w="2181"/>
              <w:gridCol w:w="2190"/>
              <w:gridCol w:w="1919"/>
              <w:gridCol w:w="2007"/>
            </w:tblGrid>
            <w:tr w:rsidR="00BE1BF3" w:rsidRPr="00BE1BF3">
              <w:trPr>
                <w:trHeight w:val="375"/>
                <w:tblCellSpacing w:w="0" w:type="dxa"/>
              </w:trPr>
              <w:tc>
                <w:tcPr>
                  <w:tcW w:w="0" w:type="auto"/>
                  <w:gridSpan w:val="5"/>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6. Detalle de las actividades</w:t>
                  </w:r>
                </w:p>
              </w:tc>
            </w:tr>
            <w:tr w:rsidR="00BE1BF3" w:rsidRPr="00BE1BF3">
              <w:trPr>
                <w:trHeight w:val="375"/>
                <w:tblCellSpacing w:w="0" w:type="dxa"/>
              </w:trPr>
              <w:tc>
                <w:tcPr>
                  <w:tcW w:w="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Nº</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Actividad</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Descripción</w:t>
                  </w:r>
                </w:p>
              </w:tc>
              <w:tc>
                <w:tcPr>
                  <w:tcW w:w="110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Punto de Control</w:t>
                  </w:r>
                </w:p>
              </w:tc>
              <w:tc>
                <w:tcPr>
                  <w:tcW w:w="11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Responsable</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0"/>
                  </w:tblGrid>
                  <w:tr w:rsidR="00BE1BF3" w:rsidRPr="00BE1BF3">
                    <w:trPr>
                      <w:tblCellSpacing w:w="15" w:type="dxa"/>
                    </w:trPr>
                    <w:tc>
                      <w:tcPr>
                        <w:tcW w:w="15" w:type="dx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Recopilar información.</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9"/>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La información base para este procedimiento parte del Grupo Tesorería, quien es el encargado del registro en los libros auxiliares de Bancos.</w:t>
                        </w:r>
                        <w:r w:rsidRPr="00BE1BF3">
                          <w:rPr>
                            <w:rFonts w:ascii="Arial Narrow" w:eastAsia="Times New Roman" w:hAnsi="Arial Narrow" w:cs="Times New Roman"/>
                            <w:color w:val="000000"/>
                          </w:rPr>
                          <w:br/>
                          <w:t xml:space="preserve">La conciliación bancaria, radica en comprobar y conciliar uno a uno los valores que se tienen registrados en los libros auxiliares de las diferentes Cuentas </w:t>
                        </w:r>
                        <w:r w:rsidRPr="00BE1BF3">
                          <w:rPr>
                            <w:rFonts w:ascii="Arial Narrow" w:eastAsia="Times New Roman" w:hAnsi="Arial Narrow" w:cs="Times New Roman"/>
                            <w:color w:val="000000"/>
                          </w:rPr>
                          <w:lastRenderedPageBreak/>
                          <w:t>Bancarias ya sea de Ahorro o Corriente con los valores que suministra el extracto bancario cada mes, con el objeto de identificar partidas que estén registradas en el extracto y no registradas en los libros o viceversa. Respecto a partidas no registradas en los libros se busca el soporte o se investiga el estado real de la operación.</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Libro Auxiliar</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Extracto</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6"/>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Profesional Universitario del Grupo Contable.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lastRenderedPageBreak/>
                    <w:t>2</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0"/>
                  </w:tblGrid>
                  <w:tr w:rsidR="00BE1BF3" w:rsidRPr="00BE1BF3">
                    <w:trPr>
                      <w:tblCellSpacing w:w="15" w:type="dxa"/>
                    </w:trPr>
                    <w:tc>
                      <w:tcPr>
                        <w:tcW w:w="15" w:type="dx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Confrontar Libros-Extracto.</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9"/>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En el libro auxiliar de bancos SIIF NACION (GESTION CONTABLE-CON-REPORTES- REPORTE AUXILIAR CONTABLE por PCI) se refleja la información financiera que tiene que ver con el registro de cada movimiento realizado en la cuenta bancaria, como son el giro de cheques, consignaciones, notas débitos, notas créditos, anulación de cheques etc.</w:t>
                        </w:r>
                        <w:r w:rsidRPr="00BE1BF3">
                          <w:rPr>
                            <w:rFonts w:ascii="Arial Narrow" w:eastAsia="Times New Roman" w:hAnsi="Arial Narrow" w:cs="Times New Roman"/>
                            <w:color w:val="000000"/>
                          </w:rPr>
                          <w:br/>
                          <w:t>El extracto bancario presenta una relación de Débitos y Créditos originados en el manejo de la Cuenta corriente o de Ahorros.</w:t>
                        </w:r>
                        <w:r w:rsidRPr="00BE1BF3">
                          <w:rPr>
                            <w:rFonts w:ascii="Arial Narrow" w:eastAsia="Times New Roman" w:hAnsi="Arial Narrow" w:cs="Times New Roman"/>
                            <w:color w:val="000000"/>
                          </w:rPr>
                          <w:br/>
                          <w:t>Casi siempre el saldo del extracto bancario no coincide con el saldo que refleja el libro auxiliar de la cuenta bancaria por lo que es preciso identificar las diferencias y las causas por las que esos valores no coinciden.</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Libro Auxiliar</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Extracto</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6"/>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Profesional Universitario del Grupo Contable.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lastRenderedPageBreak/>
                    <w:t>3</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0"/>
                  </w:tblGrid>
                  <w:tr w:rsidR="00BE1BF3" w:rsidRPr="00BE1BF3">
                    <w:trPr>
                      <w:tblCellSpacing w:w="15" w:type="dxa"/>
                    </w:trPr>
                    <w:tc>
                      <w:tcPr>
                        <w:tcW w:w="15" w:type="dx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Identificar diferencias.</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9"/>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24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Teniendo en cuenta lo anterior se debe tomar como base y punto de partida el saldo presente en el extracto bancario que es el que oficialmente emite la entidad bancaria, el cual contiene cada uno de los valores de los diferentes movimientos.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Para ello la Institución posee el formato "Conciliación Bancaria"</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Es de aclarar que las notas debito significan una erogación un gasto para la institución y estas pueden representar el cobro de chequera, el cobro de cuota de manejo etc.</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Las notas crédito significan un ingreso para la institución como el pago de intereses y otros.</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La conciliación no busca legalizar los errores. La conciliación es un elemento que permite identificar las diferencias y sus causas, para luego proceder a realizar el ajuste y corrección correspondiente.</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br/>
                          <w:t>Existen causas comunes que hacen que el saldo del extracto con el libro auxiliar de bancos de la contabilidad SIIF NACION no coincidan como son:</w:t>
                        </w:r>
                      </w:p>
                      <w:p w:rsidR="00BE1BF3" w:rsidRPr="00BE1BF3" w:rsidRDefault="00BE1BF3" w:rsidP="00BE1BF3">
                        <w:pPr>
                          <w:numPr>
                            <w:ilvl w:val="0"/>
                            <w:numId w:val="1"/>
                          </w:numPr>
                          <w:spacing w:before="100" w:beforeAutospacing="1" w:after="24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lastRenderedPageBreak/>
                          <w:t>Cheque girados por la Institución que no han sido cobrados por el beneficiario del cheque, ya sea este Persona natural o persona jurídica la cual puede ser particular u otra Entidad Pública.</w:t>
                        </w:r>
                      </w:p>
                      <w:p w:rsidR="00BE1BF3" w:rsidRPr="00BE1BF3" w:rsidRDefault="00BE1BF3" w:rsidP="00BE1BF3">
                        <w:pPr>
                          <w:numPr>
                            <w:ilvl w:val="0"/>
                            <w:numId w:val="1"/>
                          </w:numPr>
                          <w:spacing w:before="100" w:beforeAutospacing="1" w:after="24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Consignaciones registradas en los libros auxiliares pero que el banco aun no las ha abonado en la cuenta de la institución.</w:t>
                        </w:r>
                      </w:p>
                      <w:p w:rsidR="00BE1BF3" w:rsidRPr="00BE1BF3" w:rsidRDefault="00BE1BF3" w:rsidP="00BE1BF3">
                        <w:pPr>
                          <w:numPr>
                            <w:ilvl w:val="0"/>
                            <w:numId w:val="1"/>
                          </w:numPr>
                          <w:spacing w:before="100" w:beforeAutospacing="1" w:after="24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Notas Crédito que el banco ha abonado a la cuenta de la institución y que la institución aun no las ha registrado o contabilizado y que no se ven reflejados en el libro auxiliar bancario.</w:t>
                        </w:r>
                      </w:p>
                      <w:p w:rsidR="00BE1BF3" w:rsidRPr="00BE1BF3" w:rsidRDefault="00BE1BF3" w:rsidP="00BE1BF3">
                        <w:pPr>
                          <w:numPr>
                            <w:ilvl w:val="0"/>
                            <w:numId w:val="1"/>
                          </w:numPr>
                          <w:spacing w:before="100" w:beforeAutospacing="1" w:after="100" w:afterAutospacing="1"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Errores u omisiones de la institución al momento de registrar los conceptos y valores en el libro auxiliar de bancos de la contabilidad. Como son:</w:t>
                        </w:r>
                        <w:r w:rsidRPr="00BE1BF3">
                          <w:rPr>
                            <w:rFonts w:ascii="Arial Narrow" w:eastAsia="Times New Roman" w:hAnsi="Arial Narrow" w:cs="Times New Roman"/>
                            <w:color w:val="000000"/>
                          </w:rPr>
                          <w:br/>
                        </w:r>
                        <w:r w:rsidRPr="00BE1BF3">
                          <w:rPr>
                            <w:rFonts w:ascii="Arial Narrow" w:eastAsia="Times New Roman" w:hAnsi="Arial Narrow" w:cs="Times New Roman"/>
                            <w:color w:val="000000"/>
                          </w:rPr>
                          <w:lastRenderedPageBreak/>
                          <w:t>-Abonos por registrar en libros.</w:t>
                        </w:r>
                        <w:r w:rsidRPr="00BE1BF3">
                          <w:rPr>
                            <w:rFonts w:ascii="Arial Narrow" w:eastAsia="Times New Roman" w:hAnsi="Arial Narrow" w:cs="Times New Roman"/>
                            <w:color w:val="000000"/>
                          </w:rPr>
                          <w:br/>
                          <w:t>-Cargos por registrar en libros.</w:t>
                        </w:r>
                        <w:r w:rsidRPr="00BE1BF3">
                          <w:rPr>
                            <w:rFonts w:ascii="Arial Narrow" w:eastAsia="Times New Roman" w:hAnsi="Arial Narrow" w:cs="Times New Roman"/>
                            <w:color w:val="000000"/>
                          </w:rPr>
                          <w:br/>
                          <w:t>-Abonos doblemente cargados en libros.</w:t>
                        </w:r>
                        <w:r w:rsidRPr="00BE1BF3">
                          <w:rPr>
                            <w:rFonts w:ascii="Arial Narrow" w:eastAsia="Times New Roman" w:hAnsi="Arial Narrow" w:cs="Times New Roman"/>
                            <w:color w:val="000000"/>
                          </w:rPr>
                          <w:br/>
                          <w:t>-Cargos doblemente registrados en libros.</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Formato "Conciliación Bancaria" diligenciado.</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6"/>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Profesional Universitario del grupo Contable.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r w:rsidRPr="00BE1BF3">
                    <w:rPr>
                      <w:rFonts w:ascii="Arial Narrow" w:eastAsia="Times New Roman" w:hAnsi="Arial Narrow" w:cs="Times New Roman"/>
                      <w:b/>
                      <w:bCs/>
                      <w:color w:val="000000"/>
                      <w:sz w:val="24"/>
                      <w:szCs w:val="24"/>
                    </w:rPr>
                    <w:lastRenderedPageBreak/>
                    <w:t>4</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0"/>
                  </w:tblGrid>
                  <w:tr w:rsidR="00BE1BF3" w:rsidRPr="00BE1BF3">
                    <w:trPr>
                      <w:tblCellSpacing w:w="15" w:type="dxa"/>
                    </w:trPr>
                    <w:tc>
                      <w:tcPr>
                        <w:tcW w:w="15" w:type="dx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Contabilizar.</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9"/>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Con las partidas no registradas pero debidamente soportadas se procede a efectuar los registros contables. Así mismo se contabilizan los ajustes correspondientes una vez identificados plenamente los errores y/o diferencias que resultan del proceso de conciliación.</w:t>
                        </w:r>
                        <w:r w:rsidRPr="00BE1BF3">
                          <w:rPr>
                            <w:rFonts w:ascii="Arial Narrow" w:eastAsia="Times New Roman" w:hAnsi="Arial Narrow" w:cs="Times New Roman"/>
                            <w:color w:val="000000"/>
                          </w:rPr>
                          <w:br/>
                          <w:t>Adicionalmente se hace necesario hacer registros manuales por los conceptos.</w:t>
                        </w:r>
                      </w:p>
                      <w:p w:rsidR="00BE1BF3" w:rsidRPr="00BE1BF3" w:rsidRDefault="00BE1BF3" w:rsidP="00BE1BF3">
                        <w:pPr>
                          <w:numPr>
                            <w:ilvl w:val="0"/>
                            <w:numId w:val="2"/>
                          </w:numPr>
                          <w:spacing w:before="100" w:beforeAutospacing="1" w:after="100" w:afterAutospacing="1"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Traslado de dinero entre entidades financieras y</w:t>
                        </w:r>
                      </w:p>
                      <w:p w:rsidR="00BE1BF3" w:rsidRPr="00BE1BF3" w:rsidRDefault="00BE1BF3" w:rsidP="00BE1BF3">
                        <w:pPr>
                          <w:numPr>
                            <w:ilvl w:val="0"/>
                            <w:numId w:val="2"/>
                          </w:numPr>
                          <w:spacing w:before="100" w:beforeAutospacing="1" w:after="100" w:afterAutospacing="1"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Gastos Financieros.</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08"/>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Registro.</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6"/>
                  </w:tblGrid>
                  <w:tr w:rsidR="00BE1BF3" w:rsidRPr="00BE1BF3">
                    <w:trPr>
                      <w:tblCellSpacing w:w="15" w:type="dxa"/>
                    </w:trPr>
                    <w:tc>
                      <w:tcPr>
                        <w:tcW w:w="15" w:type="dxa"/>
                        <w:vAlign w:val="center"/>
                        <w:hideMark/>
                      </w:tcPr>
                      <w:p w:rsidR="00BE1BF3" w:rsidRPr="00BE1BF3" w:rsidRDefault="00BE1BF3" w:rsidP="00BE1BF3">
                        <w:pPr>
                          <w:spacing w:after="0" w:line="240" w:lineRule="auto"/>
                          <w:jc w:val="both"/>
                          <w:rPr>
                            <w:rFonts w:ascii="Times New Roman" w:eastAsia="Times New Roman" w:hAnsi="Times New Roman" w:cs="Times New Roman"/>
                            <w:sz w:val="20"/>
                            <w:szCs w:val="20"/>
                          </w:rPr>
                        </w:pP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Profesional universitario del Grupo contable.</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BE1BF3" w:rsidRPr="00BE1BF3">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7. Anexos</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BE1BF3" w:rsidRPr="00BE1BF3">
                    <w:trPr>
                      <w:tblCellSpacing w:w="15" w:type="dxa"/>
                    </w:trPr>
                    <w:tc>
                      <w:tcPr>
                        <w:tcW w:w="15" w:type="dxa"/>
                        <w:vAlign w:val="center"/>
                        <w:hideMark/>
                      </w:tcPr>
                      <w:p w:rsidR="00BE1BF3" w:rsidRPr="00BE1BF3" w:rsidRDefault="00BE1BF3" w:rsidP="00BE1BF3">
                        <w:pPr>
                          <w:spacing w:after="0" w:line="240" w:lineRule="auto"/>
                          <w:rPr>
                            <w:rFonts w:ascii="Arial Narrow" w:eastAsia="Times New Roman" w:hAnsi="Arial Narrow" w:cs="Times New Roman"/>
                            <w:b/>
                            <w:bCs/>
                            <w:color w:val="FFFFFF"/>
                          </w:rPr>
                        </w:pP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
                          <w:gridCol w:w="8406"/>
                        </w:tblGrid>
                        <w:tr w:rsidR="00BE1BF3" w:rsidRPr="00BE1BF3">
                          <w:trPr>
                            <w:tblCellSpacing w:w="15" w:type="dxa"/>
                          </w:trPr>
                          <w:tc>
                            <w:tcPr>
                              <w:tcW w:w="15" w:type="dxa"/>
                              <w:hideMark/>
                            </w:tcPr>
                            <w:p w:rsidR="00BE1BF3" w:rsidRPr="00BE1BF3" w:rsidRDefault="00BE1BF3" w:rsidP="00BE1BF3">
                              <w:pPr>
                                <w:spacing w:after="0" w:line="240" w:lineRule="auto"/>
                                <w:jc w:val="both"/>
                                <w:rPr>
                                  <w:rFonts w:ascii="Arial Narrow" w:eastAsia="Times New Roman" w:hAnsi="Arial Narrow" w:cs="Times New Roman"/>
                                  <w:color w:val="0000FF"/>
                                </w:rPr>
                              </w:pPr>
                              <w:r w:rsidRPr="00BE1BF3">
                                <w:rPr>
                                  <w:rFonts w:ascii="Arial Narrow" w:eastAsia="Times New Roman" w:hAnsi="Arial Narrow" w:cs="Times New Roman"/>
                                  <w:color w:val="0000FF"/>
                                </w:rPr>
                                <w:t>•</w:t>
                              </w:r>
                            </w:p>
                          </w:tc>
                          <w:tc>
                            <w:tcPr>
                              <w:tcW w:w="5000" w:type="pct"/>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hyperlink r:id="rId8" w:history="1">
                                <w:r w:rsidRPr="00BE1BF3">
                                  <w:rPr>
                                    <w:rFonts w:ascii="Arial Narrow" w:eastAsia="Times New Roman" w:hAnsi="Arial Narrow" w:cs="Times New Roman"/>
                                    <w:color w:val="0000FF"/>
                                    <w:u w:val="single"/>
                                  </w:rPr>
                                  <w:t>PA-GF-P09-F01 V01 Conciliación Bancaria</w:t>
                                </w:r>
                              </w:hyperlink>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309"/>
              <w:gridCol w:w="1310"/>
              <w:gridCol w:w="1310"/>
              <w:gridCol w:w="4803"/>
            </w:tblGrid>
            <w:tr w:rsidR="00BE1BF3" w:rsidRPr="00BE1BF3">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Lista de Versiones</w:t>
                  </w:r>
                </w:p>
              </w:tc>
            </w:tr>
            <w:tr w:rsidR="00BE1BF3" w:rsidRPr="00BE1BF3">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lastRenderedPageBreak/>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Modificaciones</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color w:val="000000"/>
                    </w:rPr>
                  </w:pPr>
                  <w:r w:rsidRPr="00BE1BF3">
                    <w:rPr>
                      <w:rFonts w:ascii="Arial Narrow" w:eastAsia="Times New Roman" w:hAnsi="Arial Narrow" w:cs="Times New Roman"/>
                      <w:color w:val="000000"/>
                    </w:rPr>
                    <w:t>01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color w:val="000000"/>
                    </w:rPr>
                  </w:pPr>
                  <w:r w:rsidRPr="00BE1BF3">
                    <w:rPr>
                      <w:rFonts w:ascii="Arial Narrow" w:eastAsia="Times New Roman" w:hAnsi="Arial Narrow" w:cs="Times New Roman"/>
                      <w:color w:val="000000"/>
                    </w:rPr>
                    <w:t>29/Dic/2015</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center"/>
                    <w:rPr>
                      <w:rFonts w:ascii="Arial Narrow" w:eastAsia="Times New Roman" w:hAnsi="Arial Narrow" w:cs="Times New Roman"/>
                      <w:color w:val="000000"/>
                    </w:rPr>
                  </w:pPr>
                  <w:r w:rsidRPr="00BE1BF3">
                    <w:rPr>
                      <w:rFonts w:ascii="Arial Narrow" w:eastAsia="Times New Roman" w:hAnsi="Arial Narrow" w:cs="Times New Roman"/>
                      <w:color w:val="000000"/>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t>N/A. </w:t>
                  </w: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0"/>
                <w:szCs w:val="20"/>
              </w:rPr>
            </w:pPr>
          </w:p>
        </w:tc>
      </w:tr>
      <w:tr w:rsidR="00BE1BF3" w:rsidRPr="00BE1BF3" w:rsidTr="00BE1BF3">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10"/>
              <w:gridCol w:w="2911"/>
              <w:gridCol w:w="2911"/>
            </w:tblGrid>
            <w:tr w:rsidR="00BE1BF3" w:rsidRPr="00BE1BF3">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BE1BF3" w:rsidRPr="00BE1BF3" w:rsidRDefault="00BE1BF3" w:rsidP="00BE1BF3">
                  <w:pPr>
                    <w:spacing w:after="0" w:line="240" w:lineRule="auto"/>
                    <w:jc w:val="center"/>
                    <w:rPr>
                      <w:rFonts w:ascii="Arial Narrow" w:eastAsia="Times New Roman" w:hAnsi="Arial Narrow" w:cs="Times New Roman"/>
                      <w:b/>
                      <w:bCs/>
                      <w:color w:val="FFFFFF"/>
                    </w:rPr>
                  </w:pPr>
                  <w:r w:rsidRPr="00BE1BF3">
                    <w:rPr>
                      <w:rFonts w:ascii="Arial Narrow" w:eastAsia="Times New Roman" w:hAnsi="Arial Narrow" w:cs="Times New Roman"/>
                      <w:b/>
                      <w:bCs/>
                      <w:color w:val="FFFFFF"/>
                    </w:rPr>
                    <w:t>Aprobó</w:t>
                  </w:r>
                </w:p>
              </w:tc>
            </w:tr>
            <w:tr w:rsidR="00BE1BF3" w:rsidRPr="00BE1BF3">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5"/>
                  </w:tblGrid>
                  <w:tr w:rsidR="00BE1BF3" w:rsidRPr="00BE1BF3">
                    <w:trPr>
                      <w:tblCellSpacing w:w="15" w:type="dxa"/>
                    </w:trPr>
                    <w:tc>
                      <w:tcPr>
                        <w:tcW w:w="12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Nombre:</w:t>
                        </w:r>
                      </w:p>
                    </w:tc>
                    <w:tc>
                      <w:tcPr>
                        <w:tcW w:w="37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Ana Cristina Diaz Martínez</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Cargo:</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Coordinador Grupo Contable</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Fecha:</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29/Dic/2015</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6"/>
                  </w:tblGrid>
                  <w:tr w:rsidR="00BE1BF3" w:rsidRPr="00BE1BF3">
                    <w:trPr>
                      <w:tblCellSpacing w:w="15" w:type="dxa"/>
                    </w:trPr>
                    <w:tc>
                      <w:tcPr>
                        <w:tcW w:w="12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Nombre:</w:t>
                        </w:r>
                      </w:p>
                    </w:tc>
                    <w:tc>
                      <w:tcPr>
                        <w:tcW w:w="37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Juan Manuel Riaño Vargas</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Cargo:</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Jefe Oficina Asesora de Planeación</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Fecha:</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29/Dic/2015</w:t>
                        </w:r>
                      </w:p>
                    </w:tc>
                  </w:tr>
                </w:tbl>
                <w:p w:rsidR="00BE1BF3" w:rsidRPr="00BE1BF3" w:rsidRDefault="00BE1BF3" w:rsidP="00BE1BF3">
                  <w:pPr>
                    <w:spacing w:after="0" w:line="240" w:lineRule="auto"/>
                    <w:jc w:val="both"/>
                    <w:rPr>
                      <w:rFonts w:ascii="Arial Narrow" w:eastAsia="Times New Roman" w:hAnsi="Arial Narrow" w:cs="Times New Roman"/>
                      <w:color w:val="000000"/>
                    </w:rPr>
                  </w:pPr>
                  <w:r w:rsidRPr="00BE1BF3">
                    <w:rPr>
                      <w:rFonts w:ascii="Arial Narrow" w:eastAsia="Times New Roman" w:hAnsi="Arial Narrow" w:cs="Times New Roman"/>
                      <w:color w:val="000000"/>
                    </w:rPr>
                    <w:br/>
                    <w:t> </w:t>
                  </w: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6"/>
                  </w:tblGrid>
                  <w:tr w:rsidR="00BE1BF3" w:rsidRPr="00BE1BF3">
                    <w:trPr>
                      <w:tblCellSpacing w:w="15" w:type="dxa"/>
                    </w:trPr>
                    <w:tc>
                      <w:tcPr>
                        <w:tcW w:w="12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Nombre:</w:t>
                        </w:r>
                      </w:p>
                    </w:tc>
                    <w:tc>
                      <w:tcPr>
                        <w:tcW w:w="3750" w:type="pct"/>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José Nemesio Moreno Rodriguez</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Cargo:</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Director de Gestión Corporativa</w:t>
                        </w:r>
                      </w:p>
                    </w:tc>
                  </w:tr>
                  <w:tr w:rsidR="00BE1BF3" w:rsidRPr="00BE1BF3">
                    <w:trPr>
                      <w:tblCellSpacing w:w="15" w:type="dxa"/>
                    </w:trPr>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b/>
                            <w:bCs/>
                            <w:sz w:val="24"/>
                            <w:szCs w:val="24"/>
                          </w:rPr>
                          <w:t>Fecha:</w:t>
                        </w:r>
                      </w:p>
                    </w:tc>
                    <w:tc>
                      <w:tcPr>
                        <w:tcW w:w="0" w:type="auto"/>
                        <w:vAlign w:val="center"/>
                        <w:hideMark/>
                      </w:tcPr>
                      <w:p w:rsidR="00BE1BF3" w:rsidRPr="00BE1BF3" w:rsidRDefault="00BE1BF3" w:rsidP="00BE1BF3">
                        <w:pPr>
                          <w:spacing w:after="0" w:line="240" w:lineRule="auto"/>
                          <w:rPr>
                            <w:rFonts w:ascii="Times New Roman" w:eastAsia="Times New Roman" w:hAnsi="Times New Roman" w:cs="Times New Roman"/>
                            <w:sz w:val="24"/>
                            <w:szCs w:val="24"/>
                          </w:rPr>
                        </w:pPr>
                        <w:r w:rsidRPr="00BE1BF3">
                          <w:rPr>
                            <w:rFonts w:ascii="Times New Roman" w:eastAsia="Times New Roman" w:hAnsi="Times New Roman" w:cs="Times New Roman"/>
                            <w:sz w:val="24"/>
                            <w:szCs w:val="24"/>
                          </w:rPr>
                          <w:t>29/Dic/2015</w:t>
                        </w:r>
                      </w:p>
                    </w:tc>
                  </w:tr>
                </w:tbl>
                <w:p w:rsidR="00BE1BF3" w:rsidRPr="00BE1BF3" w:rsidRDefault="00BE1BF3" w:rsidP="00BE1BF3">
                  <w:pPr>
                    <w:spacing w:after="0" w:line="240" w:lineRule="auto"/>
                    <w:jc w:val="both"/>
                    <w:rPr>
                      <w:rFonts w:ascii="Arial Narrow" w:eastAsia="Times New Roman" w:hAnsi="Arial Narrow" w:cs="Times New Roman"/>
                      <w:color w:val="000000"/>
                    </w:rPr>
                  </w:pPr>
                </w:p>
              </w:tc>
            </w:tr>
          </w:tbl>
          <w:p w:rsidR="00BE1BF3" w:rsidRPr="00BE1BF3" w:rsidRDefault="00BE1BF3" w:rsidP="00BE1BF3">
            <w:pPr>
              <w:spacing w:after="0" w:line="240" w:lineRule="auto"/>
              <w:rPr>
                <w:rFonts w:ascii="Times New Roman" w:eastAsia="Times New Roman" w:hAnsi="Times New Roman" w:cs="Times New Roman"/>
                <w:sz w:val="24"/>
                <w:szCs w:val="24"/>
              </w:rPr>
            </w:pPr>
          </w:p>
        </w:tc>
      </w:tr>
      <w:tr w:rsidR="00BE1BF3" w:rsidRPr="00BE1BF3" w:rsidTr="00BE1BF3">
        <w:trPr>
          <w:trHeight w:val="225"/>
          <w:tblCellSpacing w:w="15" w:type="dxa"/>
          <w:jc w:val="center"/>
        </w:trPr>
        <w:tc>
          <w:tcPr>
            <w:tcW w:w="0" w:type="auto"/>
            <w:vAlign w:val="center"/>
            <w:hideMark/>
          </w:tcPr>
          <w:p w:rsidR="00BE1BF3" w:rsidRPr="00BE1BF3" w:rsidRDefault="00BE1BF3" w:rsidP="00BE1BF3">
            <w:pPr>
              <w:spacing w:after="0" w:line="240" w:lineRule="auto"/>
              <w:jc w:val="center"/>
              <w:rPr>
                <w:rFonts w:ascii="Arial Narrow" w:eastAsia="Times New Roman" w:hAnsi="Arial Narrow" w:cs="Times New Roman"/>
                <w:color w:val="000000"/>
              </w:rPr>
            </w:pPr>
            <w:r w:rsidRPr="00BE1BF3">
              <w:rPr>
                <w:rFonts w:ascii="Arial Narrow" w:eastAsia="Times New Roman" w:hAnsi="Arial Narrow" w:cs="Times New Roman"/>
                <w:color w:val="000000"/>
              </w:rPr>
              <w:t>TXTCOpiaControlada</w:t>
            </w:r>
          </w:p>
        </w:tc>
      </w:tr>
    </w:tbl>
    <w:p w:rsidR="00DF5CBA" w:rsidRDefault="00DF5CBA">
      <w:bookmarkStart w:id="0" w:name="_GoBack"/>
      <w:bookmarkEnd w:id="0"/>
    </w:p>
    <w:sectPr w:rsidR="00DF5C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0D6"/>
    <w:multiLevelType w:val="multilevel"/>
    <w:tmpl w:val="3E1E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00E89"/>
    <w:multiLevelType w:val="multilevel"/>
    <w:tmpl w:val="8E7C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F3"/>
    <w:rsid w:val="00BE1BF3"/>
    <w:rsid w:val="00DF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AF56F-7F46-4615-A6D3-27329765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E1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366208">
      <w:bodyDiv w:val="1"/>
      <w:marLeft w:val="0"/>
      <w:marRight w:val="0"/>
      <w:marTop w:val="0"/>
      <w:marBottom w:val="0"/>
      <w:divBdr>
        <w:top w:val="none" w:sz="0" w:space="0" w:color="auto"/>
        <w:left w:val="none" w:sz="0" w:space="0" w:color="auto"/>
        <w:bottom w:val="none" w:sz="0" w:space="0" w:color="auto"/>
        <w:right w:val="none" w:sz="0" w:space="0" w:color="auto"/>
      </w:divBdr>
      <w:divsChild>
        <w:div w:id="1938174730">
          <w:marLeft w:val="0"/>
          <w:marRight w:val="0"/>
          <w:marTop w:val="0"/>
          <w:marBottom w:val="0"/>
          <w:divBdr>
            <w:top w:val="none" w:sz="0" w:space="0" w:color="auto"/>
            <w:left w:val="none" w:sz="0" w:space="0" w:color="auto"/>
            <w:bottom w:val="none" w:sz="0" w:space="0" w:color="auto"/>
            <w:right w:val="none" w:sz="0" w:space="0" w:color="auto"/>
          </w:divBdr>
        </w:div>
        <w:div w:id="235434393">
          <w:marLeft w:val="0"/>
          <w:marRight w:val="0"/>
          <w:marTop w:val="0"/>
          <w:marBottom w:val="0"/>
          <w:divBdr>
            <w:top w:val="none" w:sz="0" w:space="0" w:color="auto"/>
            <w:left w:val="none" w:sz="0" w:space="0" w:color="auto"/>
            <w:bottom w:val="none" w:sz="0" w:space="0" w:color="auto"/>
            <w:right w:val="none" w:sz="0" w:space="0" w:color="auto"/>
          </w:divBdr>
        </w:div>
        <w:div w:id="10905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lucion.inpec.gov.co/Isolucion4Inpec/BancoConocimiento4INPEC/B/B9A7430E-C135-4B6D-84DA-8710D8231751/B9A7430E-C135-4B6D-84DA-8710D8231751.asp?IdArticulo=293"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pec.gov.co/documents/20143/73347/Normograma+Institucional+vfinal.xlsx/6bdeed27-cbf7-360d-0c00-8e5dfec9f8f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EYISLEEN VERA RONDON</dc:creator>
  <cp:keywords/>
  <dc:description/>
  <cp:lastModifiedBy>EYISLEEN VERA RONDON</cp:lastModifiedBy>
  <cp:revision>1</cp:revision>
  <dcterms:created xsi:type="dcterms:W3CDTF">2020-03-12T16:03:00Z</dcterms:created>
  <dcterms:modified xsi:type="dcterms:W3CDTF">2020-03-12T16:03:00Z</dcterms:modified>
</cp:coreProperties>
</file>